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2343"/>
        <w:gridCol w:w="950"/>
        <w:gridCol w:w="2468"/>
        <w:gridCol w:w="2272"/>
      </w:tblGrid>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before="204" w:after="204" w:line="396" w:lineRule="atLeast"/>
              <w:jc w:val="center"/>
              <w:rPr>
                <w:rFonts w:ascii="Helvetica" w:eastAsia="Times New Roman" w:hAnsi="Helvetica" w:cs="Helvetica"/>
                <w:color w:val="444444"/>
                <w:sz w:val="18"/>
                <w:szCs w:val="18"/>
              </w:rPr>
            </w:pPr>
            <w:r w:rsidRPr="00B96042">
              <w:rPr>
                <w:rFonts w:ascii="Helvetica" w:eastAsia="Times New Roman" w:hAnsi="Helvetica" w:cs="Helvetica"/>
                <w:b/>
                <w:bCs/>
                <w:color w:val="444444"/>
                <w:sz w:val="18"/>
                <w:szCs w:val="18"/>
              </w:rPr>
              <w:t>App Name</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before="204" w:after="204" w:line="396" w:lineRule="atLeast"/>
              <w:jc w:val="center"/>
              <w:rPr>
                <w:rFonts w:ascii="Helvetica" w:eastAsia="Times New Roman" w:hAnsi="Helvetica" w:cs="Helvetica"/>
                <w:color w:val="444444"/>
                <w:sz w:val="18"/>
                <w:szCs w:val="18"/>
              </w:rPr>
            </w:pPr>
            <w:r w:rsidRPr="00B96042">
              <w:rPr>
                <w:rFonts w:ascii="Helvetica" w:eastAsia="Times New Roman" w:hAnsi="Helvetica" w:cs="Helvetica"/>
                <w:b/>
                <w:bCs/>
                <w:color w:val="444444"/>
                <w:sz w:val="18"/>
                <w:szCs w:val="18"/>
              </w:rPr>
              <w:t>Focus</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before="204" w:after="204" w:line="396" w:lineRule="atLeast"/>
              <w:jc w:val="center"/>
              <w:rPr>
                <w:rFonts w:ascii="Helvetica" w:eastAsia="Times New Roman" w:hAnsi="Helvetica" w:cs="Helvetica"/>
                <w:color w:val="444444"/>
                <w:sz w:val="18"/>
                <w:szCs w:val="18"/>
              </w:rPr>
            </w:pPr>
            <w:r w:rsidRPr="00B96042">
              <w:rPr>
                <w:rFonts w:ascii="Helvetica" w:eastAsia="Times New Roman" w:hAnsi="Helvetica" w:cs="Helvetica"/>
                <w:b/>
                <w:bCs/>
                <w:color w:val="444444"/>
                <w:sz w:val="18"/>
                <w:szCs w:val="18"/>
              </w:rPr>
              <w:t>Age Group</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before="204" w:after="204" w:line="396" w:lineRule="atLeast"/>
              <w:jc w:val="center"/>
              <w:rPr>
                <w:rFonts w:ascii="Helvetica" w:eastAsia="Times New Roman" w:hAnsi="Helvetica" w:cs="Helvetica"/>
                <w:color w:val="444444"/>
                <w:sz w:val="18"/>
                <w:szCs w:val="18"/>
              </w:rPr>
            </w:pPr>
            <w:r w:rsidRPr="00B96042">
              <w:rPr>
                <w:rFonts w:ascii="Helvetica" w:eastAsia="Times New Roman" w:hAnsi="Helvetica" w:cs="Helvetica"/>
                <w:b/>
                <w:bCs/>
                <w:color w:val="444444"/>
                <w:sz w:val="18"/>
                <w:szCs w:val="18"/>
              </w:rPr>
              <w:t>Description</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before="204" w:after="204" w:line="396" w:lineRule="atLeast"/>
              <w:jc w:val="center"/>
              <w:rPr>
                <w:rFonts w:ascii="Helvetica" w:eastAsia="Times New Roman" w:hAnsi="Helvetica" w:cs="Helvetica"/>
                <w:color w:val="444444"/>
                <w:sz w:val="20"/>
                <w:szCs w:val="20"/>
              </w:rPr>
            </w:pPr>
            <w:r w:rsidRPr="00F00409">
              <w:rPr>
                <w:rFonts w:ascii="Helvetica" w:eastAsia="Times New Roman" w:hAnsi="Helvetica" w:cs="Helvetica"/>
                <w:b/>
                <w:bCs/>
                <w:color w:val="444444"/>
                <w:sz w:val="20"/>
                <w:szCs w:val="20"/>
              </w:rPr>
              <w:t>Purchase/Download Info</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Peek-a-Boo Barn Lite</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1"/>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Spatial concepts (in, on, under, next to)</w:t>
            </w:r>
          </w:p>
          <w:p w:rsidR="00F00409" w:rsidRPr="00B96042" w:rsidRDefault="00F00409" w:rsidP="00F00409">
            <w:pPr>
              <w:numPr>
                <w:ilvl w:val="0"/>
                <w:numId w:val="1"/>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Animal sounds</w:t>
            </w:r>
          </w:p>
          <w:p w:rsidR="00F00409" w:rsidRPr="00B96042" w:rsidRDefault="00F00409" w:rsidP="00F00409">
            <w:pPr>
              <w:numPr>
                <w:ilvl w:val="0"/>
                <w:numId w:val="1"/>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Vocabulary (animals names, open/shut, barn)</w:t>
            </w:r>
          </w:p>
          <w:p w:rsidR="00F00409" w:rsidRPr="00B96042" w:rsidRDefault="00F00409" w:rsidP="00F00409">
            <w:pPr>
              <w:numPr>
                <w:ilvl w:val="0"/>
                <w:numId w:val="1"/>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Turn-taking</w:t>
            </w:r>
          </w:p>
          <w:p w:rsidR="00F00409" w:rsidRPr="00B96042" w:rsidRDefault="00F00409" w:rsidP="00F00409">
            <w:pPr>
              <w:numPr>
                <w:ilvl w:val="0"/>
                <w:numId w:val="1"/>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WH questions (what, where)</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0-3</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Listen to animal noises, then push barn doors to reveal the farm animal inside. Available in 10 languages.</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Free on iTunes for iPhone/iPad (full version, $1.99). $2.99 on Android</w:t>
            </w:r>
          </w:p>
          <w:p w:rsidR="00F00409" w:rsidRPr="00F00409" w:rsidRDefault="00F00409" w:rsidP="00F00409">
            <w:pPr>
              <w:spacing w:before="204" w:after="204"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 </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proofErr w:type="spellStart"/>
            <w:r w:rsidRPr="00B96042">
              <w:rPr>
                <w:rFonts w:ascii="Helvetica" w:eastAsia="Times New Roman" w:hAnsi="Helvetica" w:cs="Helvetica"/>
                <w:color w:val="444444"/>
                <w:sz w:val="18"/>
                <w:szCs w:val="18"/>
              </w:rPr>
              <w:t>Toca</w:t>
            </w:r>
            <w:proofErr w:type="spellEnd"/>
            <w:r w:rsidRPr="00B96042">
              <w:rPr>
                <w:rFonts w:ascii="Helvetica" w:eastAsia="Times New Roman" w:hAnsi="Helvetica" w:cs="Helvetica"/>
                <w:color w:val="444444"/>
                <w:sz w:val="18"/>
                <w:szCs w:val="18"/>
              </w:rPr>
              <w:t xml:space="preserve"> Boca Kitchen Monsters</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2"/>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Verbs</w:t>
            </w:r>
          </w:p>
          <w:p w:rsidR="00F00409" w:rsidRPr="00B96042" w:rsidRDefault="00F00409" w:rsidP="00F00409">
            <w:pPr>
              <w:numPr>
                <w:ilvl w:val="0"/>
                <w:numId w:val="2"/>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Labeling (foods)</w:t>
            </w:r>
          </w:p>
          <w:p w:rsidR="00F00409" w:rsidRPr="00B96042" w:rsidRDefault="00F00409" w:rsidP="00F00409">
            <w:pPr>
              <w:numPr>
                <w:ilvl w:val="0"/>
                <w:numId w:val="2"/>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Language expansion (practice 2+ word phrases)</w:t>
            </w:r>
          </w:p>
          <w:p w:rsidR="00F00409" w:rsidRPr="00B96042" w:rsidRDefault="00F00409" w:rsidP="00F00409">
            <w:pPr>
              <w:numPr>
                <w:ilvl w:val="0"/>
                <w:numId w:val="2"/>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WH questions</w:t>
            </w:r>
          </w:p>
          <w:p w:rsidR="00F00409" w:rsidRPr="00B96042" w:rsidRDefault="00F00409" w:rsidP="00F00409">
            <w:pPr>
              <w:numPr>
                <w:ilvl w:val="0"/>
                <w:numId w:val="2"/>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Following directions</w:t>
            </w:r>
          </w:p>
          <w:p w:rsidR="00F00409" w:rsidRPr="00B96042" w:rsidRDefault="00F00409" w:rsidP="00F00409">
            <w:pPr>
              <w:numPr>
                <w:ilvl w:val="0"/>
                <w:numId w:val="2"/>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Environmental sounds</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2-6</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 xml:space="preserve">Choose and prepare various foods before feeding them to a </w:t>
            </w:r>
            <w:proofErr w:type="spellStart"/>
            <w:r w:rsidRPr="00B96042">
              <w:rPr>
                <w:rFonts w:ascii="Helvetica" w:eastAsia="Times New Roman" w:hAnsi="Helvetica" w:cs="Helvetica"/>
                <w:color w:val="444444"/>
                <w:sz w:val="18"/>
                <w:szCs w:val="18"/>
              </w:rPr>
              <w:t>Toca</w:t>
            </w:r>
            <w:proofErr w:type="spellEnd"/>
            <w:r w:rsidRPr="00B96042">
              <w:rPr>
                <w:rFonts w:ascii="Helvetica" w:eastAsia="Times New Roman" w:hAnsi="Helvetica" w:cs="Helvetica"/>
                <w:color w:val="444444"/>
                <w:sz w:val="18"/>
                <w:szCs w:val="18"/>
              </w:rPr>
              <w:t xml:space="preserve"> monster.</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Free on iTunes for iPhone/iPad</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Speech with Milo</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3"/>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Prepositions</w:t>
            </w:r>
          </w:p>
          <w:p w:rsidR="00F00409" w:rsidRPr="00B96042" w:rsidRDefault="00F00409" w:rsidP="00F00409">
            <w:pPr>
              <w:numPr>
                <w:ilvl w:val="0"/>
                <w:numId w:val="3"/>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Verbs</w:t>
            </w:r>
          </w:p>
          <w:p w:rsidR="00F00409" w:rsidRPr="00B96042" w:rsidRDefault="00F00409" w:rsidP="00F00409">
            <w:pPr>
              <w:numPr>
                <w:ilvl w:val="0"/>
                <w:numId w:val="3"/>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Pronouns</w:t>
            </w:r>
          </w:p>
          <w:p w:rsidR="00F00409" w:rsidRPr="00B96042" w:rsidRDefault="00F00409" w:rsidP="00F00409">
            <w:pPr>
              <w:numPr>
                <w:ilvl w:val="0"/>
                <w:numId w:val="3"/>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sequencing</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3+</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 variety of interactive activities, videos to demonstrate language concepts in a cartoon version</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Pr>
                <w:rFonts w:ascii="Helvetica" w:eastAsia="Times New Roman" w:hAnsi="Helvetica" w:cs="Helvetica"/>
                <w:color w:val="444444"/>
                <w:sz w:val="20"/>
                <w:szCs w:val="20"/>
              </w:rPr>
              <w:t>2.99 per version</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Speech Tutor</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4"/>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Articulation</w:t>
            </w:r>
          </w:p>
          <w:p w:rsidR="00F00409" w:rsidRPr="00B96042" w:rsidRDefault="00F00409" w:rsidP="00F00409">
            <w:pPr>
              <w:numPr>
                <w:ilvl w:val="0"/>
                <w:numId w:val="4"/>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lastRenderedPageBreak/>
              <w:t>Visual cues (what mouth, lips, tongue, etc. are doing) for production</w:t>
            </w:r>
          </w:p>
          <w:p w:rsidR="00F00409" w:rsidRPr="00B96042" w:rsidRDefault="00F00409" w:rsidP="00F00409">
            <w:pPr>
              <w:numPr>
                <w:ilvl w:val="0"/>
                <w:numId w:val="4"/>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Tips for producing the sound</w:t>
            </w:r>
          </w:p>
          <w:p w:rsidR="00F00409" w:rsidRPr="00B96042" w:rsidRDefault="00F00409" w:rsidP="00F00409">
            <w:pPr>
              <w:numPr>
                <w:ilvl w:val="0"/>
                <w:numId w:val="4"/>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Other information about a selected sound</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lastRenderedPageBreak/>
              <w:t>All Ages</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 xml:space="preserve">Watch a virtual mouth as it produces selected </w:t>
            </w:r>
            <w:r w:rsidRPr="00B96042">
              <w:rPr>
                <w:rFonts w:ascii="Helvetica" w:eastAsia="Times New Roman" w:hAnsi="Helvetica" w:cs="Helvetica"/>
                <w:color w:val="444444"/>
                <w:sz w:val="18"/>
                <w:szCs w:val="18"/>
              </w:rPr>
              <w:lastRenderedPageBreak/>
              <w:t>sounds. This application also provides tips for producing the sound and age for when we expect mastery of each sound.</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lastRenderedPageBreak/>
              <w:t>Free on iTunes for iPhone/iPad</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 xml:space="preserve">My </w:t>
            </w:r>
            <w:proofErr w:type="spellStart"/>
            <w:r w:rsidRPr="00B96042">
              <w:rPr>
                <w:rFonts w:ascii="Helvetica" w:eastAsia="Times New Roman" w:hAnsi="Helvetica" w:cs="Helvetica"/>
                <w:color w:val="444444"/>
                <w:sz w:val="18"/>
                <w:szCs w:val="18"/>
              </w:rPr>
              <w:t>PlayHome</w:t>
            </w:r>
            <w:proofErr w:type="spellEnd"/>
            <w:r w:rsidRPr="00B96042">
              <w:rPr>
                <w:rFonts w:ascii="Helvetica" w:eastAsia="Times New Roman" w:hAnsi="Helvetica" w:cs="Helvetica"/>
                <w:color w:val="444444"/>
                <w:sz w:val="18"/>
                <w:szCs w:val="18"/>
              </w:rPr>
              <w:t xml:space="preserve"> Lite</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5"/>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Vocabulary (around the house)</w:t>
            </w:r>
          </w:p>
          <w:p w:rsidR="00F00409" w:rsidRPr="00B96042" w:rsidRDefault="00F00409" w:rsidP="00F00409">
            <w:pPr>
              <w:numPr>
                <w:ilvl w:val="0"/>
                <w:numId w:val="5"/>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Actions</w:t>
            </w:r>
          </w:p>
          <w:p w:rsidR="00F00409" w:rsidRPr="00B96042" w:rsidRDefault="00F00409" w:rsidP="00F00409">
            <w:pPr>
              <w:numPr>
                <w:ilvl w:val="0"/>
                <w:numId w:val="5"/>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Pronouns</w:t>
            </w:r>
          </w:p>
          <w:p w:rsidR="00F00409" w:rsidRPr="00B96042" w:rsidRDefault="00F00409" w:rsidP="00F00409">
            <w:pPr>
              <w:numPr>
                <w:ilvl w:val="0"/>
                <w:numId w:val="5"/>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Following directions</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2-6</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Manipulate people and things inside an interactive home (i.e. make Mom drink water, put Dad behind the couch, make the boy jump on a chair).</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Free on iTunes for iPad (full version, $3.99). $2.99 on Android</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Articulation Station</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6"/>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Articulation</w:t>
            </w:r>
          </w:p>
          <w:p w:rsidR="00F00409" w:rsidRPr="00B96042" w:rsidRDefault="00F00409" w:rsidP="00F00409">
            <w:pPr>
              <w:numPr>
                <w:ilvl w:val="0"/>
                <w:numId w:val="6"/>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Matching</w:t>
            </w:r>
          </w:p>
          <w:p w:rsidR="00F00409" w:rsidRPr="00B96042" w:rsidRDefault="00F00409" w:rsidP="00F00409">
            <w:pPr>
              <w:numPr>
                <w:ilvl w:val="0"/>
                <w:numId w:val="6"/>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Labeling</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All ages</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Speech sounds in words, sentences and stories in all positions of words (i.e. initial, medial and final). Choose from flashcards or matching games. Easy to keep track of accuracy and progress.</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Free to download on iTunes for iPhone/iPad (additional sounds $2.99 each).</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proofErr w:type="spellStart"/>
            <w:r w:rsidRPr="00B96042">
              <w:rPr>
                <w:rFonts w:ascii="Helvetica" w:eastAsia="Times New Roman" w:hAnsi="Helvetica" w:cs="Helvetica"/>
                <w:color w:val="444444"/>
                <w:sz w:val="18"/>
                <w:szCs w:val="18"/>
              </w:rPr>
              <w:t>iSequence</w:t>
            </w:r>
            <w:proofErr w:type="spellEnd"/>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7"/>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Sequencing/Retell</w:t>
            </w:r>
          </w:p>
          <w:p w:rsidR="00F00409" w:rsidRPr="00B96042" w:rsidRDefault="00F00409" w:rsidP="00F00409">
            <w:pPr>
              <w:numPr>
                <w:ilvl w:val="0"/>
                <w:numId w:val="7"/>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Expressive language (grammar, syntax)</w:t>
            </w:r>
          </w:p>
          <w:p w:rsidR="00F00409" w:rsidRPr="00B96042" w:rsidRDefault="00F00409" w:rsidP="00F00409">
            <w:pPr>
              <w:numPr>
                <w:ilvl w:val="0"/>
                <w:numId w:val="7"/>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Vocabulary</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5-7</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Put 3-4 picture sequences in the correct order. Includes 100 sequences.</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$2.99 on iTunes for iPhone/iPad</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lastRenderedPageBreak/>
              <w:t>NACD</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8"/>
              </w:numPr>
              <w:spacing w:before="100" w:beforeAutospacing="1" w:after="100" w:afterAutospacing="1" w:line="396" w:lineRule="atLeast"/>
              <w:ind w:left="105"/>
              <w:rPr>
                <w:rFonts w:ascii="Helvetica" w:eastAsia="Times New Roman" w:hAnsi="Helvetica" w:cs="Helvetica"/>
                <w:color w:val="444444"/>
                <w:sz w:val="18"/>
                <w:szCs w:val="18"/>
              </w:rPr>
            </w:pP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All ages</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p>
        </w:tc>
        <w:tc>
          <w:tcPr>
            <w:tcW w:w="2272" w:type="dxa"/>
            <w:tcBorders>
              <w:top w:val="nil"/>
              <w:left w:val="nil"/>
              <w:bottom w:val="single" w:sz="6" w:space="0" w:color="auto"/>
              <w:right w:val="single" w:sz="6" w:space="0" w:color="auto"/>
            </w:tcBorders>
            <w:tcMar>
              <w:top w:w="135" w:type="dxa"/>
              <w:left w:w="180" w:type="dxa"/>
              <w:bottom w:w="135" w:type="dxa"/>
              <w:right w:w="180" w:type="dxa"/>
            </w:tcMar>
          </w:tcPr>
          <w:p w:rsidR="00F00409" w:rsidRPr="00F00409" w:rsidRDefault="00F00409" w:rsidP="00F00409">
            <w:pPr>
              <w:spacing w:after="0" w:line="396" w:lineRule="atLeast"/>
              <w:rPr>
                <w:rFonts w:ascii="Helvetica" w:eastAsia="Times New Roman" w:hAnsi="Helvetica" w:cs="Helvetica"/>
                <w:color w:val="444444"/>
                <w:sz w:val="20"/>
                <w:szCs w:val="20"/>
              </w:rPr>
            </w:pP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Describe It to Me</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9"/>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Word-finding</w:t>
            </w:r>
          </w:p>
          <w:p w:rsidR="00F00409" w:rsidRPr="00B96042" w:rsidRDefault="00F00409" w:rsidP="00F00409">
            <w:pPr>
              <w:numPr>
                <w:ilvl w:val="0"/>
                <w:numId w:val="9"/>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Categories</w:t>
            </w:r>
          </w:p>
          <w:p w:rsidR="00F00409" w:rsidRPr="00B96042" w:rsidRDefault="00F00409" w:rsidP="00F00409">
            <w:pPr>
              <w:numPr>
                <w:ilvl w:val="0"/>
                <w:numId w:val="9"/>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Salient features</w:t>
            </w:r>
          </w:p>
          <w:p w:rsidR="00F00409" w:rsidRPr="00B96042" w:rsidRDefault="00F00409" w:rsidP="00F00409">
            <w:pPr>
              <w:numPr>
                <w:ilvl w:val="0"/>
                <w:numId w:val="9"/>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Object function</w:t>
            </w:r>
          </w:p>
          <w:p w:rsidR="00F00409" w:rsidRPr="00B96042" w:rsidRDefault="00F00409" w:rsidP="00F00409">
            <w:pPr>
              <w:numPr>
                <w:ilvl w:val="0"/>
                <w:numId w:val="9"/>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Parts</w:t>
            </w:r>
          </w:p>
          <w:p w:rsidR="00F00409" w:rsidRPr="00B96042" w:rsidRDefault="00F00409" w:rsidP="00F00409">
            <w:pPr>
              <w:numPr>
                <w:ilvl w:val="0"/>
                <w:numId w:val="9"/>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Location</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5+</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 xml:space="preserve">Complements EET program (Expanding Expression Tool). App can be used both expressively (e.g. to generate ideas), or receptively (e.g.  correctly select or point to various objects’ categories, function, parts). </w:t>
            </w:r>
            <w:proofErr w:type="gramStart"/>
            <w:r w:rsidRPr="00B96042">
              <w:rPr>
                <w:rFonts w:ascii="Helvetica" w:eastAsia="Times New Roman" w:hAnsi="Helvetica" w:cs="Helvetica"/>
                <w:color w:val="444444"/>
                <w:sz w:val="18"/>
                <w:szCs w:val="18"/>
              </w:rPr>
              <w:t>Customize  vocabulary</w:t>
            </w:r>
            <w:proofErr w:type="gramEnd"/>
            <w:r w:rsidRPr="00B96042">
              <w:rPr>
                <w:rFonts w:ascii="Helvetica" w:eastAsia="Times New Roman" w:hAnsi="Helvetica" w:cs="Helvetica"/>
                <w:color w:val="444444"/>
                <w:sz w:val="18"/>
                <w:szCs w:val="18"/>
              </w:rPr>
              <w:t xml:space="preserve"> given child’s needs, as well as skills targeted (categories, parts, etc).</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$9.99 on iTunes for iPad (free sample on iTunes).</w:t>
            </w:r>
          </w:p>
        </w:tc>
      </w:tr>
      <w:tr w:rsidR="00F00409"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Full Social Skills Builder</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numPr>
                <w:ilvl w:val="0"/>
                <w:numId w:val="10"/>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Understanding emotions</w:t>
            </w:r>
          </w:p>
          <w:p w:rsidR="00F00409" w:rsidRPr="00B96042" w:rsidRDefault="00F00409" w:rsidP="00F00409">
            <w:pPr>
              <w:numPr>
                <w:ilvl w:val="0"/>
                <w:numId w:val="10"/>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Perspective taking</w:t>
            </w:r>
          </w:p>
          <w:p w:rsidR="00F00409" w:rsidRPr="00B96042" w:rsidRDefault="00F00409" w:rsidP="00F00409">
            <w:pPr>
              <w:numPr>
                <w:ilvl w:val="0"/>
                <w:numId w:val="10"/>
              </w:numPr>
              <w:spacing w:before="100" w:beforeAutospacing="1" w:after="100" w:afterAutospacing="1" w:line="396" w:lineRule="atLeast"/>
              <w:ind w:left="105"/>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Identifying appropriate responses (making comments, asking for information)</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5-12</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B96042" w:rsidRDefault="00F00409" w:rsidP="00F00409">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Videos are organized according to age group (school age, adolescent). Watch videos in different environments (school, community). Child answers 3-5 multiple choice questions following video.</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F00409" w:rsidRPr="00F00409" w:rsidRDefault="00F00409" w:rsidP="00F00409">
            <w:pPr>
              <w:spacing w:after="0" w:line="396" w:lineRule="atLeast"/>
              <w:rPr>
                <w:rFonts w:ascii="Helvetica" w:eastAsia="Times New Roman" w:hAnsi="Helvetica" w:cs="Helvetica"/>
                <w:color w:val="444444"/>
                <w:sz w:val="20"/>
                <w:szCs w:val="20"/>
              </w:rPr>
            </w:pPr>
            <w:r w:rsidRPr="00F00409">
              <w:rPr>
                <w:rFonts w:ascii="Helvetica" w:eastAsia="Times New Roman" w:hAnsi="Helvetica" w:cs="Helvetica"/>
                <w:color w:val="444444"/>
                <w:sz w:val="20"/>
                <w:szCs w:val="20"/>
              </w:rPr>
              <w:t>$14.99 on iTunes for iPhone/iPad (free sample on iTunes</w:t>
            </w:r>
          </w:p>
        </w:tc>
      </w:tr>
      <w:tr w:rsidR="00A87AD7" w:rsidRPr="00F00409" w:rsidTr="00A87AD7">
        <w:tc>
          <w:tcPr>
            <w:tcW w:w="1350" w:type="dxa"/>
            <w:tcBorders>
              <w:top w:val="nil"/>
              <w:left w:val="nil"/>
              <w:bottom w:val="single" w:sz="6" w:space="0" w:color="auto"/>
              <w:right w:val="single" w:sz="6" w:space="0" w:color="auto"/>
            </w:tcBorders>
            <w:tcMar>
              <w:top w:w="135" w:type="dxa"/>
              <w:left w:w="180" w:type="dxa"/>
              <w:bottom w:w="135" w:type="dxa"/>
              <w:right w:w="180" w:type="dxa"/>
            </w:tcMar>
            <w:hideMark/>
          </w:tcPr>
          <w:p w:rsidR="00A87AD7" w:rsidRPr="00B96042" w:rsidRDefault="00A87AD7" w:rsidP="0066519F">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Super Duper WH Question Cards</w:t>
            </w:r>
          </w:p>
        </w:tc>
        <w:tc>
          <w:tcPr>
            <w:tcW w:w="2529" w:type="dxa"/>
            <w:tcBorders>
              <w:top w:val="nil"/>
              <w:left w:val="nil"/>
              <w:bottom w:val="single" w:sz="6" w:space="0" w:color="auto"/>
              <w:right w:val="single" w:sz="6" w:space="0" w:color="auto"/>
            </w:tcBorders>
            <w:tcMar>
              <w:top w:w="135" w:type="dxa"/>
              <w:left w:w="180" w:type="dxa"/>
              <w:bottom w:w="135" w:type="dxa"/>
              <w:right w:w="180" w:type="dxa"/>
            </w:tcMar>
            <w:hideMark/>
          </w:tcPr>
          <w:p w:rsidR="00A87AD7" w:rsidRPr="00B96042" w:rsidRDefault="00A87AD7" w:rsidP="00A87AD7">
            <w:pPr>
              <w:spacing w:before="100" w:beforeAutospacing="1" w:after="100" w:afterAutospacing="1"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 xml:space="preserve">Responding to a variety of WH questions that can be adjusted to suit </w:t>
            </w:r>
            <w:r w:rsidRPr="00B96042">
              <w:rPr>
                <w:rFonts w:ascii="Helvetica" w:eastAsia="Times New Roman" w:hAnsi="Helvetica" w:cs="Helvetica"/>
                <w:color w:val="444444"/>
                <w:sz w:val="18"/>
                <w:szCs w:val="18"/>
              </w:rPr>
              <w:lastRenderedPageBreak/>
              <w:t xml:space="preserve">the WH- question a child is targeting. </w:t>
            </w:r>
          </w:p>
        </w:tc>
        <w:tc>
          <w:tcPr>
            <w:tcW w:w="973" w:type="dxa"/>
            <w:tcBorders>
              <w:top w:val="nil"/>
              <w:left w:val="nil"/>
              <w:bottom w:val="single" w:sz="6" w:space="0" w:color="auto"/>
              <w:right w:val="single" w:sz="6" w:space="0" w:color="auto"/>
            </w:tcBorders>
            <w:tcMar>
              <w:top w:w="135" w:type="dxa"/>
              <w:left w:w="180" w:type="dxa"/>
              <w:bottom w:w="135" w:type="dxa"/>
              <w:right w:w="180" w:type="dxa"/>
            </w:tcMar>
            <w:hideMark/>
          </w:tcPr>
          <w:p w:rsidR="00A87AD7" w:rsidRPr="00B96042" w:rsidRDefault="00A87AD7" w:rsidP="0066519F">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lastRenderedPageBreak/>
              <w:t>3+</w:t>
            </w:r>
          </w:p>
        </w:tc>
        <w:tc>
          <w:tcPr>
            <w:tcW w:w="2596" w:type="dxa"/>
            <w:tcBorders>
              <w:top w:val="nil"/>
              <w:left w:val="nil"/>
              <w:bottom w:val="single" w:sz="6" w:space="0" w:color="auto"/>
              <w:right w:val="single" w:sz="6" w:space="0" w:color="auto"/>
            </w:tcBorders>
            <w:tcMar>
              <w:top w:w="135" w:type="dxa"/>
              <w:left w:w="180" w:type="dxa"/>
              <w:bottom w:w="135" w:type="dxa"/>
              <w:right w:w="180" w:type="dxa"/>
            </w:tcMar>
            <w:hideMark/>
          </w:tcPr>
          <w:p w:rsidR="00A87AD7" w:rsidRPr="00B96042" w:rsidRDefault="00A87AD7" w:rsidP="0066519F">
            <w:pPr>
              <w:spacing w:after="0" w:line="396" w:lineRule="atLeast"/>
              <w:rPr>
                <w:rFonts w:ascii="Helvetica" w:eastAsia="Times New Roman" w:hAnsi="Helvetica" w:cs="Helvetica"/>
                <w:color w:val="444444"/>
                <w:sz w:val="18"/>
                <w:szCs w:val="18"/>
              </w:rPr>
            </w:pPr>
            <w:r w:rsidRPr="00B96042">
              <w:rPr>
                <w:rFonts w:ascii="Helvetica" w:eastAsia="Times New Roman" w:hAnsi="Helvetica" w:cs="Helvetica"/>
                <w:color w:val="444444"/>
                <w:sz w:val="18"/>
                <w:szCs w:val="18"/>
              </w:rPr>
              <w:t xml:space="preserve">Uses matching and multiple choice to be interactive for students. * Your therapist can better </w:t>
            </w:r>
            <w:r w:rsidRPr="00B96042">
              <w:rPr>
                <w:rFonts w:ascii="Helvetica" w:eastAsia="Times New Roman" w:hAnsi="Helvetica" w:cs="Helvetica"/>
                <w:color w:val="444444"/>
                <w:sz w:val="18"/>
                <w:szCs w:val="18"/>
              </w:rPr>
              <w:lastRenderedPageBreak/>
              <w:t>guide you which WH- question to target. Also provides performance/scoring information to gather data.</w:t>
            </w:r>
          </w:p>
        </w:tc>
        <w:tc>
          <w:tcPr>
            <w:tcW w:w="2272" w:type="dxa"/>
            <w:tcBorders>
              <w:top w:val="nil"/>
              <w:left w:val="nil"/>
              <w:bottom w:val="single" w:sz="6" w:space="0" w:color="auto"/>
              <w:right w:val="single" w:sz="6" w:space="0" w:color="auto"/>
            </w:tcBorders>
            <w:tcMar>
              <w:top w:w="135" w:type="dxa"/>
              <w:left w:w="180" w:type="dxa"/>
              <w:bottom w:w="135" w:type="dxa"/>
              <w:right w:w="180" w:type="dxa"/>
            </w:tcMar>
            <w:hideMark/>
          </w:tcPr>
          <w:p w:rsidR="00A87AD7" w:rsidRPr="00F00409" w:rsidRDefault="00A87AD7" w:rsidP="0066519F">
            <w:pPr>
              <w:spacing w:after="0" w:line="396" w:lineRule="atLeast"/>
              <w:rPr>
                <w:rFonts w:ascii="Helvetica" w:eastAsia="Times New Roman" w:hAnsi="Helvetica" w:cs="Helvetica"/>
                <w:color w:val="444444"/>
                <w:sz w:val="20"/>
                <w:szCs w:val="20"/>
              </w:rPr>
            </w:pPr>
            <w:r>
              <w:rPr>
                <w:rFonts w:ascii="Helvetica" w:eastAsia="Times New Roman" w:hAnsi="Helvetica" w:cs="Helvetica"/>
                <w:color w:val="444444"/>
                <w:sz w:val="20"/>
                <w:szCs w:val="20"/>
              </w:rPr>
              <w:lastRenderedPageBreak/>
              <w:t>$2.99 per WH- question</w:t>
            </w:r>
          </w:p>
        </w:tc>
      </w:tr>
    </w:tbl>
    <w:p w:rsidR="00B96042" w:rsidRDefault="00B96042">
      <w:bookmarkStart w:id="0" w:name="_GoBack"/>
      <w:bookmarkEnd w:id="0"/>
    </w:p>
    <w:sectPr w:rsidR="00B96042" w:rsidSect="00C1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903"/>
    <w:multiLevelType w:val="multilevel"/>
    <w:tmpl w:val="24C0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65525"/>
    <w:multiLevelType w:val="multilevel"/>
    <w:tmpl w:val="4F4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F2A64"/>
    <w:multiLevelType w:val="multilevel"/>
    <w:tmpl w:val="F63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1692B"/>
    <w:multiLevelType w:val="multilevel"/>
    <w:tmpl w:val="D81E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85474"/>
    <w:multiLevelType w:val="multilevel"/>
    <w:tmpl w:val="720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F0825"/>
    <w:multiLevelType w:val="multilevel"/>
    <w:tmpl w:val="2F0A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162C0"/>
    <w:multiLevelType w:val="multilevel"/>
    <w:tmpl w:val="797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D14DE"/>
    <w:multiLevelType w:val="multilevel"/>
    <w:tmpl w:val="736A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8016B"/>
    <w:multiLevelType w:val="multilevel"/>
    <w:tmpl w:val="1DF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A5AA0"/>
    <w:multiLevelType w:val="multilevel"/>
    <w:tmpl w:val="DC54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7"/>
  </w:num>
  <w:num w:numId="6">
    <w:abstractNumId w:val="2"/>
  </w:num>
  <w:num w:numId="7">
    <w:abstractNumId w:val="1"/>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9"/>
    <w:rsid w:val="002A1F70"/>
    <w:rsid w:val="002F6125"/>
    <w:rsid w:val="007976B4"/>
    <w:rsid w:val="00A87AD7"/>
    <w:rsid w:val="00B96042"/>
    <w:rsid w:val="00C131E6"/>
    <w:rsid w:val="00F00409"/>
    <w:rsid w:val="00FE47A2"/>
    <w:rsid w:val="2432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8EFE"/>
  <w15:docId w15:val="{D5899BCB-DEB9-4939-802A-9A1619A5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409"/>
    <w:pPr>
      <w:spacing w:before="204" w:after="20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2961">
      <w:bodyDiv w:val="1"/>
      <w:marLeft w:val="0"/>
      <w:marRight w:val="0"/>
      <w:marTop w:val="0"/>
      <w:marBottom w:val="0"/>
      <w:divBdr>
        <w:top w:val="none" w:sz="0" w:space="0" w:color="auto"/>
        <w:left w:val="none" w:sz="0" w:space="0" w:color="auto"/>
        <w:bottom w:val="none" w:sz="0" w:space="0" w:color="auto"/>
        <w:right w:val="none" w:sz="0" w:space="0" w:color="auto"/>
      </w:divBdr>
      <w:divsChild>
        <w:div w:id="2144108003">
          <w:marLeft w:val="0"/>
          <w:marRight w:val="0"/>
          <w:marTop w:val="0"/>
          <w:marBottom w:val="0"/>
          <w:divBdr>
            <w:top w:val="none" w:sz="0" w:space="0" w:color="auto"/>
            <w:left w:val="none" w:sz="0" w:space="0" w:color="auto"/>
            <w:bottom w:val="none" w:sz="0" w:space="0" w:color="auto"/>
            <w:right w:val="none" w:sz="0" w:space="0" w:color="auto"/>
          </w:divBdr>
          <w:divsChild>
            <w:div w:id="811144760">
              <w:marLeft w:val="0"/>
              <w:marRight w:val="0"/>
              <w:marTop w:val="0"/>
              <w:marBottom w:val="0"/>
              <w:divBdr>
                <w:top w:val="none" w:sz="0" w:space="0" w:color="E1E1E1"/>
                <w:left w:val="none" w:sz="0" w:space="0" w:color="E1E1E1"/>
                <w:bottom w:val="none" w:sz="0" w:space="0" w:color="E1E1E1"/>
                <w:right w:val="none" w:sz="0" w:space="0" w:color="E1E1E1"/>
              </w:divBdr>
              <w:divsChild>
                <w:div w:id="1257711860">
                  <w:marLeft w:val="0"/>
                  <w:marRight w:val="0"/>
                  <w:marTop w:val="0"/>
                  <w:marBottom w:val="0"/>
                  <w:divBdr>
                    <w:top w:val="single" w:sz="6" w:space="0" w:color="auto"/>
                    <w:left w:val="none" w:sz="0" w:space="0" w:color="auto"/>
                    <w:bottom w:val="none" w:sz="0" w:space="0" w:color="auto"/>
                    <w:right w:val="none" w:sz="0" w:space="0" w:color="auto"/>
                  </w:divBdr>
                  <w:divsChild>
                    <w:div w:id="1533222686">
                      <w:marLeft w:val="0"/>
                      <w:marRight w:val="0"/>
                      <w:marTop w:val="0"/>
                      <w:marBottom w:val="0"/>
                      <w:divBdr>
                        <w:top w:val="none" w:sz="0" w:space="0" w:color="auto"/>
                        <w:left w:val="none" w:sz="0" w:space="0" w:color="auto"/>
                        <w:bottom w:val="none" w:sz="0" w:space="0" w:color="auto"/>
                        <w:right w:val="none" w:sz="0" w:space="0" w:color="auto"/>
                      </w:divBdr>
                      <w:divsChild>
                        <w:div w:id="1753115591">
                          <w:marLeft w:val="0"/>
                          <w:marRight w:val="0"/>
                          <w:marTop w:val="0"/>
                          <w:marBottom w:val="0"/>
                          <w:divBdr>
                            <w:top w:val="none" w:sz="0" w:space="0" w:color="auto"/>
                            <w:left w:val="none" w:sz="0" w:space="0" w:color="auto"/>
                            <w:bottom w:val="none" w:sz="0" w:space="0" w:color="auto"/>
                            <w:right w:val="none" w:sz="0" w:space="0" w:color="auto"/>
                          </w:divBdr>
                          <w:divsChild>
                            <w:div w:id="17744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Adrea Harris</cp:lastModifiedBy>
  <cp:revision>3</cp:revision>
  <dcterms:created xsi:type="dcterms:W3CDTF">2016-09-16T15:49:00Z</dcterms:created>
  <dcterms:modified xsi:type="dcterms:W3CDTF">2016-09-16T16:00:00Z</dcterms:modified>
</cp:coreProperties>
</file>